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cs="Times New Roman"/>
          <w:b/>
          <w:color w:val="000000"/>
          <w:sz w:val="28"/>
          <w:szCs w:val="28"/>
        </w:rPr>
      </w:pPr>
      <w:r>
        <w:rPr>
          <w:rFonts w:hint="eastAsia" w:cs="Times New Roman"/>
          <w:b/>
          <w:color w:val="000000"/>
          <w:sz w:val="28"/>
          <w:szCs w:val="28"/>
        </w:rPr>
        <w:t xml:space="preserve">Four Lectures on </w:t>
      </w:r>
      <w:r>
        <w:rPr>
          <w:rFonts w:eastAsia="Times New Roman" w:cs="Times New Roman"/>
          <w:b/>
          <w:color w:val="000000"/>
          <w:sz w:val="28"/>
          <w:szCs w:val="28"/>
        </w:rPr>
        <w:t>Fichte’s Philosophy</w:t>
      </w:r>
    </w:p>
    <w:p>
      <w:pPr>
        <w:spacing w:before="312" w:beforeLines="100"/>
        <w:jc w:val="center"/>
        <w:rPr>
          <w:rFonts w:ascii="Times New Roman" w:hAnsi="Times New Roman" w:cs="Times New Roman"/>
        </w:rPr>
      </w:pPr>
      <w:bookmarkStart w:id="0" w:name="_GoBack"/>
      <w:bookmarkEnd w:id="0"/>
      <w:r>
        <w:rPr>
          <w:rFonts w:hint="eastAsia" w:ascii="Times New Roman" w:hAnsi="Times New Roman" w:cs="Times New Roman"/>
        </w:rPr>
        <w:t>2</w:t>
      </w:r>
      <w:r>
        <w:rPr>
          <w:rFonts w:ascii="Times New Roman" w:hAnsi="Times New Roman" w:cs="Times New Roman"/>
        </w:rPr>
        <w:t>022</w:t>
      </w:r>
    </w:p>
    <w:p>
      <w:pPr>
        <w:spacing w:after="312" w:afterLines="100"/>
        <w:jc w:val="center"/>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xml:space="preserve"> Summer school held by School of Philosophy at Zhejiang University</w:t>
      </w:r>
    </w:p>
    <w:p>
      <w:pPr>
        <w:spacing w:after="156" w:afterLines="50"/>
        <w:rPr>
          <w:rFonts w:hint="eastAsia" w:ascii="Times New Roman" w:hAnsi="Times New Roman" w:cs="Times New Roman"/>
          <w:b/>
          <w:bCs/>
          <w:sz w:val="24"/>
          <w:szCs w:val="28"/>
        </w:rPr>
      </w:pPr>
    </w:p>
    <w:p>
      <w:pPr>
        <w:spacing w:after="156" w:afterLines="50"/>
        <w:rPr>
          <w:rFonts w:ascii="Times New Roman" w:hAnsi="Times New Roman" w:cs="Times New Roman"/>
          <w:b/>
          <w:bCs/>
          <w:sz w:val="24"/>
          <w:szCs w:val="28"/>
        </w:rPr>
      </w:pPr>
      <w:r>
        <w:rPr>
          <w:rFonts w:hint="eastAsia" w:ascii="Times New Roman" w:hAnsi="Times New Roman" w:cs="Times New Roman"/>
          <w:b/>
          <w:bCs/>
          <w:sz w:val="24"/>
          <w:szCs w:val="28"/>
        </w:rPr>
        <w:t>B</w:t>
      </w:r>
      <w:r>
        <w:rPr>
          <w:rFonts w:ascii="Times New Roman" w:hAnsi="Times New Roman" w:cs="Times New Roman"/>
          <w:b/>
          <w:bCs/>
          <w:sz w:val="24"/>
          <w:szCs w:val="28"/>
        </w:rPr>
        <w:t xml:space="preserve">asic Info: </w:t>
      </w:r>
    </w:p>
    <w:p>
      <w:pPr>
        <w:rPr>
          <w:rFonts w:hint="eastAsia" w:ascii="Times New Roman" w:hAnsi="Times New Roman" w:cs="Times New Roman"/>
        </w:rPr>
      </w:pPr>
      <w:r>
        <w:rPr>
          <w:rFonts w:ascii="Times New Roman" w:hAnsi="Times New Roman" w:cs="Times New Roman"/>
          <w:b/>
          <w:bCs/>
        </w:rPr>
        <w:t xml:space="preserve">Instructor: </w:t>
      </w:r>
      <w:r>
        <w:rPr>
          <w:rFonts w:ascii="Times New Roman" w:hAnsi="Times New Roman" w:cs="Times New Roman"/>
        </w:rPr>
        <w:t>Prof.</w:t>
      </w:r>
      <w:r>
        <w:rPr>
          <w:rFonts w:hint="eastAsia" w:cs="Times New Roman"/>
          <w:b w:val="0"/>
          <w:bCs/>
          <w:color w:val="000000"/>
          <w:sz w:val="24"/>
          <w:szCs w:val="24"/>
        </w:rPr>
        <w:t>Andreas Schmidt</w:t>
      </w:r>
      <w:r>
        <w:rPr>
          <w:rFonts w:ascii="Times New Roman" w:hAnsi="Times New Roman" w:cs="Times New Roman"/>
        </w:rPr>
        <w:t xml:space="preserve"> (</w:t>
      </w:r>
      <w:r>
        <w:rPr>
          <w:rFonts w:hint="eastAsia" w:ascii="Times New Roman" w:hAnsi="Times New Roman" w:cs="Times New Roman"/>
        </w:rPr>
        <w:t>University of Jena</w:t>
      </w:r>
      <w:r>
        <w:rPr>
          <w:rFonts w:ascii="Times New Roman" w:hAnsi="Times New Roman" w:cs="Times New Roman"/>
        </w:rPr>
        <w:t>)</w:t>
      </w:r>
      <w:r>
        <w:rPr>
          <w:rFonts w:hint="eastAsia" w:ascii="Times New Roman" w:hAnsi="Times New Roman" w:cs="Times New Roman"/>
        </w:rPr>
        <w:t xml:space="preserve"> </w:t>
      </w:r>
    </w:p>
    <w:p>
      <w:pPr>
        <w:autoSpaceDE w:val="0"/>
        <w:autoSpaceDN w:val="0"/>
        <w:adjustRightInd w:val="0"/>
        <w:jc w:val="left"/>
        <w:rPr>
          <w:rFonts w:hint="eastAsia" w:ascii="Times New Roman" w:hAnsi="Times New Roman" w:cs="Times New Roman"/>
        </w:rPr>
      </w:pPr>
      <w:r>
        <w:rPr>
          <w:rFonts w:cs="Times New Roman"/>
          <w:b w:val="0"/>
          <w:bCs/>
          <w:color w:val="000000"/>
          <w:sz w:val="24"/>
          <w:szCs w:val="24"/>
        </w:rPr>
        <w:t>https://www.philosophie.uni-jena.de/arbeitsbereiche/deutscher-idealismus</w:t>
      </w:r>
    </w:p>
    <w:p>
      <w:pPr>
        <w:rPr>
          <w:rFonts w:ascii="Times New Roman" w:hAnsi="Times New Roman" w:cs="Times New Roman"/>
        </w:rPr>
      </w:pPr>
      <w:r>
        <w:rPr>
          <w:rFonts w:hint="eastAsia" w:ascii="Times New Roman" w:hAnsi="Times New Roman" w:cs="Times New Roman"/>
          <w:b/>
          <w:bCs/>
        </w:rPr>
        <w:t>O</w:t>
      </w:r>
      <w:r>
        <w:rPr>
          <w:rFonts w:ascii="Times New Roman" w:hAnsi="Times New Roman" w:cs="Times New Roman"/>
          <w:b/>
          <w:bCs/>
        </w:rPr>
        <w:t>rganizer</w:t>
      </w:r>
      <w:r>
        <w:rPr>
          <w:rFonts w:ascii="Times New Roman" w:hAnsi="Times New Roman" w:cs="Times New Roman"/>
        </w:rPr>
        <w:t xml:space="preserve">: </w:t>
      </w:r>
      <w:r>
        <w:rPr>
          <w:rFonts w:hint="eastAsia" w:cs="Times New Roman"/>
          <w:lang w:val="en-US" w:eastAsia="zh-CN"/>
        </w:rPr>
        <w:t>Yuyang Zhu</w:t>
      </w:r>
      <w:r>
        <w:rPr>
          <w:rFonts w:ascii="Times New Roman" w:hAnsi="Times New Roman" w:cs="Times New Roman"/>
        </w:rPr>
        <w:t xml:space="preserve"> (Zhejiang University)</w:t>
      </w:r>
    </w:p>
    <w:p>
      <w:pPr>
        <w:rPr>
          <w:rFonts w:ascii="Times New Roman" w:hAnsi="Times New Roman" w:cs="Times New Roman"/>
        </w:rPr>
      </w:pPr>
      <w:r>
        <w:rPr>
          <w:rFonts w:hint="eastAsia" w:ascii="Times New Roman" w:hAnsi="Times New Roman" w:cs="Times New Roman"/>
          <w:b/>
          <w:bCs/>
        </w:rPr>
        <w:t>T</w:t>
      </w:r>
      <w:r>
        <w:rPr>
          <w:rFonts w:ascii="Times New Roman" w:hAnsi="Times New Roman" w:cs="Times New Roman"/>
          <w:b/>
          <w:bCs/>
        </w:rPr>
        <w:t>eaching Assistant</w:t>
      </w:r>
      <w:r>
        <w:rPr>
          <w:rFonts w:ascii="Times New Roman" w:hAnsi="Times New Roman" w:cs="Times New Roman"/>
        </w:rPr>
        <w:t>: Jimi Yingding (Zhejiang University)</w:t>
      </w:r>
    </w:p>
    <w:p>
      <w:pPr>
        <w:rPr>
          <w:rFonts w:ascii="Times New Roman" w:hAnsi="Times New Roman" w:cs="Times New Roman"/>
        </w:rPr>
      </w:pPr>
      <w:r>
        <w:rPr>
          <w:rFonts w:hint="eastAsia" w:ascii="Times New Roman" w:hAnsi="Times New Roman" w:cs="Times New Roman"/>
          <w:b/>
          <w:bCs/>
        </w:rPr>
        <w:t>T</w:t>
      </w:r>
      <w:r>
        <w:rPr>
          <w:rFonts w:ascii="Times New Roman" w:hAnsi="Times New Roman" w:cs="Times New Roman"/>
          <w:b/>
          <w:bCs/>
        </w:rPr>
        <w:t xml:space="preserve">ime: </w:t>
      </w:r>
      <w:r>
        <w:rPr>
          <w:rFonts w:ascii="Times New Roman" w:hAnsi="Times New Roman" w:cs="Times New Roman"/>
        </w:rPr>
        <w:t>2022.</w:t>
      </w:r>
      <w:r>
        <w:rPr>
          <w:rFonts w:hint="eastAsia" w:cs="Times New Roman"/>
          <w:lang w:val="en-US" w:eastAsia="zh-CN"/>
        </w:rPr>
        <w:t>7.22</w:t>
      </w:r>
      <w:r>
        <w:rPr>
          <w:rFonts w:hint="eastAsia" w:ascii="Times New Roman" w:hAnsi="Times New Roman" w:cs="Times New Roman"/>
          <w:lang w:val="en-US" w:eastAsia="zh-CN"/>
        </w:rPr>
        <w:t>、</w:t>
      </w:r>
      <w:r>
        <w:rPr>
          <w:rFonts w:hint="eastAsia" w:cs="Times New Roman"/>
          <w:lang w:val="en-US" w:eastAsia="zh-CN"/>
        </w:rPr>
        <w:t>25</w:t>
      </w:r>
      <w:r>
        <w:rPr>
          <w:rFonts w:hint="eastAsia" w:ascii="Times New Roman" w:hAnsi="Times New Roman" w:cs="Times New Roman"/>
          <w:lang w:val="en-US" w:eastAsia="zh-CN"/>
        </w:rPr>
        <w:t>、</w:t>
      </w:r>
      <w:r>
        <w:rPr>
          <w:rFonts w:hint="eastAsia" w:cs="Times New Roman"/>
          <w:lang w:val="en-US" w:eastAsia="zh-CN"/>
        </w:rPr>
        <w:t>27、29</w:t>
      </w:r>
      <w:r>
        <w:rPr>
          <w:rFonts w:ascii="Times New Roman" w:hAnsi="Times New Roman" w:cs="Times New Roman"/>
        </w:rPr>
        <w:t xml:space="preserve">, </w:t>
      </w:r>
      <w:r>
        <w:rPr>
          <w:rFonts w:hint="eastAsia" w:cs="Times New Roman"/>
          <w:lang w:val="en-US" w:eastAsia="zh-CN"/>
        </w:rPr>
        <w:t>6</w:t>
      </w:r>
      <w:r>
        <w:rPr>
          <w:rFonts w:hint="eastAsia" w:ascii="Times New Roman" w:hAnsi="Times New Roman" w:cs="Times New Roman"/>
          <w:lang w:val="en-US" w:eastAsia="zh-CN"/>
        </w:rPr>
        <w:t>.00p</w:t>
      </w:r>
      <w:r>
        <w:rPr>
          <w:rFonts w:ascii="Times New Roman" w:hAnsi="Times New Roman" w:cs="Times New Roman"/>
        </w:rPr>
        <w:t>m-</w:t>
      </w:r>
      <w:r>
        <w:rPr>
          <w:rFonts w:hint="eastAsia" w:cs="Times New Roman"/>
          <w:lang w:val="en-US" w:eastAsia="zh-CN"/>
        </w:rPr>
        <w:t>8</w:t>
      </w:r>
      <w:r>
        <w:rPr>
          <w:rFonts w:hint="eastAsia" w:ascii="Times New Roman" w:hAnsi="Times New Roman" w:cs="Times New Roman"/>
          <w:lang w:val="en-US" w:eastAsia="zh-CN"/>
        </w:rPr>
        <w:t>.00p</w:t>
      </w:r>
      <w:r>
        <w:rPr>
          <w:rFonts w:ascii="Times New Roman" w:hAnsi="Times New Roman" w:cs="Times New Roman"/>
        </w:rPr>
        <w:t>m (Beijing time)</w:t>
      </w:r>
    </w:p>
    <w:p>
      <w:pPr>
        <w:autoSpaceDE w:val="0"/>
        <w:autoSpaceDN w:val="0"/>
        <w:adjustRightInd w:val="0"/>
        <w:jc w:val="left"/>
        <w:rPr>
          <w:rFonts w:hint="default" w:cs="Times New Roman" w:eastAsiaTheme="minorEastAsia"/>
          <w:b w:val="0"/>
          <w:bCs w:val="0"/>
          <w:color w:val="000000"/>
          <w:sz w:val="24"/>
          <w:szCs w:val="24"/>
          <w:lang w:val="en-US" w:eastAsia="zh-CN"/>
        </w:rPr>
      </w:pPr>
      <w:r>
        <w:rPr>
          <w:rFonts w:hint="eastAsia" w:ascii="Times New Roman" w:hAnsi="Times New Roman" w:cs="Times New Roman"/>
          <w:b/>
          <w:bCs/>
        </w:rPr>
        <w:t>Platform</w:t>
      </w:r>
      <w:r>
        <w:rPr>
          <w:rFonts w:hint="eastAsia" w:cs="Times New Roman"/>
          <w:b/>
          <w:bCs/>
          <w:lang w:eastAsia="zh-CN"/>
        </w:rPr>
        <w:t>：</w:t>
      </w:r>
      <w:r>
        <w:rPr>
          <w:rFonts w:hint="eastAsia" w:cs="Times New Roman"/>
          <w:b w:val="0"/>
          <w:bCs w:val="0"/>
          <w:lang w:val="en-US" w:eastAsia="zh-CN"/>
        </w:rPr>
        <w:t>Zoom</w:t>
      </w:r>
    </w:p>
    <w:p>
      <w:pPr>
        <w:rPr>
          <w:rFonts w:ascii="Times New Roman" w:hAnsi="Times New Roman" w:cs="Times New Roman"/>
        </w:rPr>
      </w:pPr>
    </w:p>
    <w:p>
      <w:pPr>
        <w:rPr>
          <w:rFonts w:cs="Times New Roman"/>
          <w:b/>
          <w:color w:val="000000"/>
          <w:sz w:val="24"/>
          <w:szCs w:val="24"/>
        </w:rPr>
      </w:pPr>
      <w:r>
        <w:rPr>
          <w:rFonts w:ascii="Times New Roman" w:hAnsi="Times New Roman" w:cs="Times New Roman"/>
          <w:b/>
          <w:bCs/>
        </w:rPr>
        <w:t xml:space="preserve">Introduction: </w:t>
      </w:r>
    </w:p>
    <w:p>
      <w:pPr>
        <w:autoSpaceDE w:val="0"/>
        <w:autoSpaceDN w:val="0"/>
        <w:adjustRightInd w:val="0"/>
        <w:rPr>
          <w:rFonts w:cs="Times New Roman"/>
          <w:color w:val="000000"/>
          <w:sz w:val="24"/>
          <w:szCs w:val="24"/>
        </w:rPr>
      </w:pPr>
    </w:p>
    <w:p>
      <w:pPr>
        <w:autoSpaceDE w:val="0"/>
        <w:autoSpaceDN w:val="0"/>
        <w:adjustRightInd w:val="0"/>
        <w:rPr>
          <w:rFonts w:eastAsia="Times New Roman" w:cs="Times New Roman"/>
          <w:color w:val="000000"/>
          <w:sz w:val="24"/>
          <w:szCs w:val="24"/>
        </w:rPr>
      </w:pPr>
      <w:r>
        <w:rPr>
          <w:rFonts w:eastAsia="Times New Roman" w:cs="Times New Roman"/>
          <w:color w:val="000000"/>
          <w:sz w:val="24"/>
          <w:szCs w:val="24"/>
        </w:rPr>
        <w:t>With Fichte’s philosophy one of the most creative periods of German philosophy begins: an era shaped by a rapid succession of philosophical systems whose purpose is to offer a closed system on the basis of Kant’s critical philosophy, but dependent on only one fundamental principle. For this foundation Fichte does not draw on Kant’s theoretical, but on his practical philosophy: “I thus assert the primacy of reason, insofar as it is practical. Everything springs from action, the action of the I.” It is the aim of these lectures to offer an introduction to Fichte’s thought. I will begin by covering his methodological writings in some detail, in order to then concentrate on Fichte’s System, as it was developed in his Jena period (1794-1799).</w:t>
      </w:r>
    </w:p>
    <w:p>
      <w:pPr>
        <w:autoSpaceDE w:val="0"/>
        <w:autoSpaceDN w:val="0"/>
        <w:adjustRightInd w:val="0"/>
        <w:rPr>
          <w:rFonts w:eastAsia="Times New Roman" w:cs="Times New Roman"/>
          <w:color w:val="000000"/>
          <w:sz w:val="24"/>
          <w:szCs w:val="24"/>
        </w:rPr>
      </w:pPr>
    </w:p>
    <w:p>
      <w:pPr>
        <w:autoSpaceDE w:val="0"/>
        <w:autoSpaceDN w:val="0"/>
        <w:adjustRightInd w:val="0"/>
        <w:rPr>
          <w:rFonts w:eastAsia="Times New Roman" w:cs="Times New Roman"/>
          <w:color w:val="000000"/>
          <w:sz w:val="24"/>
          <w:szCs w:val="24"/>
        </w:rPr>
      </w:pPr>
      <w:r>
        <w:rPr>
          <w:rFonts w:eastAsia="Times New Roman" w:cs="Times New Roman"/>
          <w:color w:val="000000"/>
          <w:sz w:val="24"/>
          <w:szCs w:val="24"/>
        </w:rPr>
        <w:t xml:space="preserve"> </w:t>
      </w:r>
    </w:p>
    <w:p>
      <w:pPr>
        <w:autoSpaceDE w:val="0"/>
        <w:autoSpaceDN w:val="0"/>
        <w:adjustRightInd w:val="0"/>
        <w:rPr>
          <w:rFonts w:hint="eastAsia" w:eastAsia="宋体" w:cs="Times New Roman"/>
          <w:b/>
          <w:bCs/>
          <w:color w:val="000000"/>
          <w:sz w:val="24"/>
          <w:szCs w:val="24"/>
          <w:lang w:val="en-US" w:eastAsia="zh-CN"/>
        </w:rPr>
      </w:pPr>
      <w:r>
        <w:rPr>
          <w:rFonts w:hint="eastAsia" w:eastAsia="宋体" w:cs="Times New Roman"/>
          <w:b/>
          <w:bCs/>
          <w:color w:val="000000"/>
          <w:sz w:val="24"/>
          <w:szCs w:val="24"/>
          <w:lang w:val="en-US" w:eastAsia="zh-CN"/>
        </w:rPr>
        <w:t>Schedules：</w:t>
      </w:r>
    </w:p>
    <w:p>
      <w:pPr>
        <w:autoSpaceDE w:val="0"/>
        <w:autoSpaceDN w:val="0"/>
        <w:adjustRightInd w:val="0"/>
        <w:rPr>
          <w:rFonts w:cs="Times New Roman"/>
          <w:color w:val="000000"/>
          <w:sz w:val="24"/>
          <w:szCs w:val="24"/>
        </w:rPr>
      </w:pPr>
      <w:r>
        <w:rPr>
          <w:rFonts w:eastAsia="Times New Roman" w:cs="Times New Roman"/>
          <w:color w:val="000000"/>
          <w:sz w:val="24"/>
          <w:szCs w:val="24"/>
        </w:rPr>
        <w:t xml:space="preserve"> </w:t>
      </w:r>
    </w:p>
    <w:p>
      <w:pPr>
        <w:autoSpaceDE w:val="0"/>
        <w:autoSpaceDN w:val="0"/>
        <w:adjustRightInd w:val="0"/>
        <w:rPr>
          <w:rFonts w:cs="Times New Roman"/>
          <w:color w:val="000000"/>
          <w:sz w:val="24"/>
          <w:szCs w:val="24"/>
        </w:rPr>
      </w:pPr>
      <w:r>
        <w:rPr>
          <w:rFonts w:hint="eastAsia" w:cs="Times New Roman"/>
          <w:color w:val="000000"/>
          <w:sz w:val="24"/>
          <w:szCs w:val="24"/>
        </w:rPr>
        <w:t>22.07.2022</w:t>
      </w:r>
    </w:p>
    <w:p>
      <w:pPr>
        <w:autoSpaceDE w:val="0"/>
        <w:autoSpaceDN w:val="0"/>
        <w:adjustRightInd w:val="0"/>
        <w:rPr>
          <w:rFonts w:cs="Times New Roman"/>
          <w:color w:val="000000"/>
          <w:sz w:val="24"/>
          <w:szCs w:val="24"/>
        </w:rPr>
      </w:pPr>
    </w:p>
    <w:p>
      <w:pPr>
        <w:autoSpaceDE w:val="0"/>
        <w:autoSpaceDN w:val="0"/>
        <w:adjustRightInd w:val="0"/>
        <w:rPr>
          <w:rFonts w:eastAsia="宋体" w:cs="Times New Roman"/>
          <w:color w:val="000000"/>
          <w:sz w:val="24"/>
          <w:szCs w:val="24"/>
        </w:rPr>
      </w:pPr>
      <w:r>
        <w:rPr>
          <w:rFonts w:eastAsia="Times New Roman" w:cs="Times New Roman"/>
          <w:color w:val="000000"/>
          <w:sz w:val="24"/>
          <w:szCs w:val="24"/>
        </w:rPr>
        <w:t xml:space="preserve">1. Form and Method of the </w:t>
      </w:r>
      <w:r>
        <w:rPr>
          <w:rFonts w:eastAsia="Times New Roman" w:cs="Times New Roman"/>
          <w:i/>
          <w:iCs/>
          <w:color w:val="000000"/>
          <w:sz w:val="24"/>
          <w:szCs w:val="24"/>
        </w:rPr>
        <w:t>Science of Knowledge</w:t>
      </w:r>
      <w:r>
        <w:rPr>
          <w:rFonts w:cs="Times New Roman"/>
          <w:color w:val="000000"/>
          <w:sz w:val="24"/>
          <w:szCs w:val="24"/>
        </w:rPr>
        <w:t>.</w:t>
      </w:r>
    </w:p>
    <w:p>
      <w:pPr>
        <w:autoSpaceDE w:val="0"/>
        <w:autoSpaceDN w:val="0"/>
        <w:adjustRightInd w:val="0"/>
        <w:rPr>
          <w:rFonts w:eastAsia="Times New Roman" w:cs="Times New Roman"/>
          <w:color w:val="000000"/>
          <w:sz w:val="24"/>
          <w:szCs w:val="24"/>
        </w:rPr>
      </w:pPr>
      <w:r>
        <w:rPr>
          <w:rFonts w:eastAsia="Times New Roman" w:cs="Times New Roman"/>
          <w:color w:val="000000"/>
          <w:sz w:val="24"/>
          <w:szCs w:val="24"/>
        </w:rPr>
        <w:t xml:space="preserve">In the first lecture I will address Fichte’s method – a form of transcendental philosophy which builds on Kant </w:t>
      </w:r>
      <w:r>
        <w:rPr>
          <w:rFonts w:hint="eastAsia" w:cs="Times New Roman"/>
          <w:color w:val="000000"/>
          <w:sz w:val="24"/>
          <w:szCs w:val="24"/>
        </w:rPr>
        <w:t>-</w:t>
      </w:r>
      <w:r>
        <w:rPr>
          <w:rFonts w:eastAsia="Times New Roman" w:cs="Times New Roman"/>
          <w:color w:val="000000"/>
          <w:sz w:val="24"/>
          <w:szCs w:val="24"/>
        </w:rPr>
        <w:t xml:space="preserve"> and elucidate the systematic form, which, for Fichte, is ineluctable for any philosophy.</w:t>
      </w:r>
    </w:p>
    <w:p>
      <w:pPr>
        <w:autoSpaceDE w:val="0"/>
        <w:autoSpaceDN w:val="0"/>
        <w:adjustRightInd w:val="0"/>
        <w:rPr>
          <w:rFonts w:cs="Times New Roman"/>
          <w:color w:val="000000"/>
          <w:sz w:val="24"/>
          <w:szCs w:val="24"/>
        </w:rPr>
      </w:pPr>
      <w:r>
        <w:rPr>
          <w:rFonts w:eastAsia="Times New Roman" w:cs="Times New Roman"/>
          <w:color w:val="000000"/>
          <w:sz w:val="24"/>
          <w:szCs w:val="24"/>
        </w:rPr>
        <w:t xml:space="preserve"> </w:t>
      </w:r>
    </w:p>
    <w:p>
      <w:pPr>
        <w:autoSpaceDE w:val="0"/>
        <w:autoSpaceDN w:val="0"/>
        <w:adjustRightInd w:val="0"/>
        <w:rPr>
          <w:rFonts w:cs="Times New Roman"/>
          <w:color w:val="000000"/>
          <w:sz w:val="24"/>
          <w:szCs w:val="24"/>
        </w:rPr>
      </w:pPr>
      <w:r>
        <w:rPr>
          <w:rFonts w:hint="eastAsia" w:cs="Times New Roman"/>
          <w:color w:val="000000"/>
          <w:sz w:val="24"/>
          <w:szCs w:val="24"/>
        </w:rPr>
        <w:t>25.07.2022</w:t>
      </w:r>
    </w:p>
    <w:p>
      <w:pPr>
        <w:autoSpaceDE w:val="0"/>
        <w:autoSpaceDN w:val="0"/>
        <w:adjustRightInd w:val="0"/>
        <w:rPr>
          <w:rFonts w:cs="Times New Roman"/>
          <w:color w:val="000000"/>
          <w:sz w:val="24"/>
          <w:szCs w:val="24"/>
        </w:rPr>
      </w:pPr>
    </w:p>
    <w:p>
      <w:pPr>
        <w:autoSpaceDE w:val="0"/>
        <w:autoSpaceDN w:val="0"/>
        <w:adjustRightInd w:val="0"/>
        <w:rPr>
          <w:rFonts w:eastAsia="宋体" w:cs="Times New Roman"/>
          <w:color w:val="000000"/>
          <w:sz w:val="24"/>
          <w:szCs w:val="24"/>
        </w:rPr>
      </w:pPr>
      <w:r>
        <w:rPr>
          <w:rFonts w:eastAsia="Times New Roman" w:cs="Times New Roman"/>
          <w:color w:val="000000"/>
          <w:sz w:val="24"/>
          <w:szCs w:val="24"/>
        </w:rPr>
        <w:t xml:space="preserve">2. The First Principle of the </w:t>
      </w:r>
      <w:r>
        <w:rPr>
          <w:rFonts w:eastAsia="Times New Roman" w:cs="Times New Roman"/>
          <w:i/>
          <w:iCs/>
          <w:color w:val="000000"/>
          <w:sz w:val="24"/>
          <w:szCs w:val="24"/>
        </w:rPr>
        <w:t>Science of Knowledge</w:t>
      </w:r>
      <w:r>
        <w:rPr>
          <w:rFonts w:cs="Times New Roman"/>
          <w:color w:val="000000"/>
          <w:sz w:val="24"/>
          <w:szCs w:val="24"/>
        </w:rPr>
        <w:t>.</w:t>
      </w:r>
    </w:p>
    <w:p>
      <w:pPr>
        <w:autoSpaceDE w:val="0"/>
        <w:autoSpaceDN w:val="0"/>
        <w:adjustRightInd w:val="0"/>
        <w:rPr>
          <w:rFonts w:eastAsia="Times New Roman" w:cs="Times New Roman"/>
          <w:color w:val="000000"/>
          <w:sz w:val="24"/>
          <w:szCs w:val="24"/>
        </w:rPr>
      </w:pPr>
      <w:r>
        <w:rPr>
          <w:rFonts w:eastAsia="Times New Roman" w:cs="Times New Roman"/>
          <w:color w:val="000000"/>
          <w:sz w:val="24"/>
          <w:szCs w:val="24"/>
        </w:rPr>
        <w:t xml:space="preserve">In this lecture I will indicate how Fichte attempted to systematise Kant’s philosophy by making practical reason the first principle of philosophy – a principle he identifies at the beginning of the </w:t>
      </w:r>
      <w:r>
        <w:rPr>
          <w:rFonts w:eastAsia="Times New Roman" w:cs="Times New Roman"/>
          <w:i/>
          <w:iCs/>
          <w:color w:val="000000"/>
          <w:sz w:val="24"/>
          <w:szCs w:val="24"/>
        </w:rPr>
        <w:t>Foundations of the Entire Science of Knowledge</w:t>
      </w:r>
      <w:r>
        <w:rPr>
          <w:rFonts w:eastAsia="Times New Roman" w:cs="Times New Roman"/>
          <w:color w:val="000000"/>
          <w:sz w:val="24"/>
          <w:szCs w:val="24"/>
        </w:rPr>
        <w:t xml:space="preserve"> (1794/95) with the “absolute I”.</w:t>
      </w:r>
    </w:p>
    <w:p>
      <w:pPr>
        <w:autoSpaceDE w:val="0"/>
        <w:autoSpaceDN w:val="0"/>
        <w:adjustRightInd w:val="0"/>
        <w:rPr>
          <w:rFonts w:cs="Times New Roman"/>
          <w:color w:val="000000"/>
          <w:sz w:val="24"/>
          <w:szCs w:val="24"/>
        </w:rPr>
      </w:pPr>
    </w:p>
    <w:p>
      <w:pPr>
        <w:autoSpaceDE w:val="0"/>
        <w:autoSpaceDN w:val="0"/>
        <w:adjustRightInd w:val="0"/>
        <w:rPr>
          <w:rFonts w:eastAsia="Times New Roman" w:cs="Times New Roman"/>
          <w:color w:val="000000"/>
          <w:sz w:val="24"/>
          <w:szCs w:val="24"/>
        </w:rPr>
      </w:pPr>
      <w:r>
        <w:rPr>
          <w:rFonts w:hint="eastAsia" w:cs="Times New Roman"/>
          <w:color w:val="000000"/>
          <w:sz w:val="24"/>
          <w:szCs w:val="24"/>
        </w:rPr>
        <w:t>27.07.2022</w:t>
      </w:r>
    </w:p>
    <w:p>
      <w:pPr>
        <w:autoSpaceDE w:val="0"/>
        <w:autoSpaceDN w:val="0"/>
        <w:adjustRightInd w:val="0"/>
        <w:rPr>
          <w:rFonts w:cs="Times New Roman"/>
          <w:color w:val="000000"/>
          <w:sz w:val="24"/>
          <w:szCs w:val="24"/>
        </w:rPr>
      </w:pPr>
    </w:p>
    <w:p>
      <w:pPr>
        <w:autoSpaceDE w:val="0"/>
        <w:autoSpaceDN w:val="0"/>
        <w:adjustRightInd w:val="0"/>
        <w:rPr>
          <w:rFonts w:eastAsia="宋体" w:cs="Times New Roman"/>
          <w:color w:val="000000"/>
          <w:sz w:val="24"/>
          <w:szCs w:val="24"/>
        </w:rPr>
      </w:pPr>
      <w:r>
        <w:rPr>
          <w:rFonts w:eastAsia="Times New Roman" w:cs="Times New Roman"/>
          <w:color w:val="000000"/>
          <w:sz w:val="24"/>
          <w:szCs w:val="24"/>
        </w:rPr>
        <w:t xml:space="preserve">3. The </w:t>
      </w:r>
      <w:r>
        <w:rPr>
          <w:rFonts w:eastAsia="Times New Roman" w:cs="Times New Roman"/>
          <w:i/>
          <w:iCs/>
          <w:color w:val="000000"/>
          <w:sz w:val="24"/>
          <w:szCs w:val="24"/>
        </w:rPr>
        <w:t>Foundations of the Entire Science of Knowledge</w:t>
      </w:r>
      <w:r>
        <w:rPr>
          <w:rFonts w:cs="Times New Roman"/>
          <w:color w:val="000000"/>
          <w:sz w:val="24"/>
          <w:szCs w:val="24"/>
        </w:rPr>
        <w:t>.</w:t>
      </w:r>
    </w:p>
    <w:p>
      <w:pPr>
        <w:autoSpaceDE w:val="0"/>
        <w:autoSpaceDN w:val="0"/>
        <w:adjustRightInd w:val="0"/>
        <w:rPr>
          <w:rFonts w:eastAsia="Times New Roman" w:cs="Times New Roman"/>
          <w:color w:val="000000"/>
          <w:sz w:val="24"/>
          <w:szCs w:val="24"/>
        </w:rPr>
      </w:pPr>
      <w:r>
        <w:rPr>
          <w:rFonts w:eastAsia="Times New Roman" w:cs="Times New Roman"/>
          <w:color w:val="000000"/>
          <w:sz w:val="24"/>
          <w:szCs w:val="24"/>
        </w:rPr>
        <w:t xml:space="preserve">This lecture offers an overview of the line of argument in Fichte’s </w:t>
      </w:r>
      <w:r>
        <w:rPr>
          <w:rFonts w:eastAsia="Times New Roman" w:cs="Times New Roman"/>
          <w:i/>
          <w:iCs/>
          <w:color w:val="000000"/>
          <w:sz w:val="24"/>
          <w:szCs w:val="24"/>
        </w:rPr>
        <w:t>Foundations of the Entire Science of Knowledge</w:t>
      </w:r>
      <w:r>
        <w:rPr>
          <w:rFonts w:eastAsia="Times New Roman" w:cs="Times New Roman"/>
          <w:color w:val="000000"/>
          <w:sz w:val="24"/>
          <w:szCs w:val="24"/>
        </w:rPr>
        <w:t>. I will discuss Fichte’s theory of the “check” (</w:t>
      </w:r>
      <w:r>
        <w:rPr>
          <w:rFonts w:eastAsia="Times New Roman" w:cs="Times New Roman"/>
          <w:i/>
          <w:iCs/>
          <w:color w:val="000000"/>
          <w:sz w:val="24"/>
          <w:szCs w:val="24"/>
        </w:rPr>
        <w:t>Anstoß)</w:t>
      </w:r>
      <w:r>
        <w:rPr>
          <w:rFonts w:eastAsia="Times New Roman" w:cs="Times New Roman"/>
          <w:color w:val="000000"/>
          <w:sz w:val="24"/>
          <w:szCs w:val="24"/>
        </w:rPr>
        <w:t>, of the imagination and of the infinite striving, as well as their connection to the phenomenon of self-consciousness.</w:t>
      </w:r>
    </w:p>
    <w:p>
      <w:pPr>
        <w:autoSpaceDE w:val="0"/>
        <w:autoSpaceDN w:val="0"/>
        <w:adjustRightInd w:val="0"/>
        <w:rPr>
          <w:rFonts w:eastAsia="Times New Roman" w:cs="Times New Roman"/>
          <w:color w:val="000000"/>
          <w:sz w:val="24"/>
          <w:szCs w:val="24"/>
        </w:rPr>
      </w:pPr>
      <w:r>
        <w:rPr>
          <w:rFonts w:eastAsia="Times New Roman" w:cs="Times New Roman"/>
          <w:color w:val="000000"/>
          <w:sz w:val="24"/>
          <w:szCs w:val="24"/>
        </w:rPr>
        <w:t xml:space="preserve">  </w:t>
      </w:r>
    </w:p>
    <w:p>
      <w:pPr>
        <w:autoSpaceDE w:val="0"/>
        <w:autoSpaceDN w:val="0"/>
        <w:adjustRightInd w:val="0"/>
        <w:rPr>
          <w:rFonts w:cs="Times New Roman"/>
          <w:color w:val="000000"/>
          <w:sz w:val="24"/>
          <w:szCs w:val="24"/>
        </w:rPr>
      </w:pPr>
      <w:r>
        <w:rPr>
          <w:rFonts w:hint="eastAsia" w:cs="Times New Roman"/>
          <w:color w:val="000000"/>
          <w:sz w:val="24"/>
          <w:szCs w:val="24"/>
        </w:rPr>
        <w:t>29.07.2022</w:t>
      </w:r>
    </w:p>
    <w:p>
      <w:pPr>
        <w:autoSpaceDE w:val="0"/>
        <w:autoSpaceDN w:val="0"/>
        <w:adjustRightInd w:val="0"/>
        <w:rPr>
          <w:rFonts w:cs="Times New Roman"/>
          <w:color w:val="000000"/>
          <w:sz w:val="24"/>
          <w:szCs w:val="24"/>
        </w:rPr>
      </w:pPr>
    </w:p>
    <w:p>
      <w:pPr>
        <w:autoSpaceDE w:val="0"/>
        <w:autoSpaceDN w:val="0"/>
        <w:adjustRightInd w:val="0"/>
        <w:rPr>
          <w:rFonts w:eastAsia="Times New Roman" w:cs="Times New Roman"/>
          <w:color w:val="000000"/>
          <w:sz w:val="24"/>
          <w:szCs w:val="24"/>
        </w:rPr>
      </w:pPr>
      <w:r>
        <w:rPr>
          <w:rFonts w:eastAsia="Times New Roman" w:cs="Times New Roman"/>
          <w:color w:val="000000"/>
          <w:sz w:val="24"/>
          <w:szCs w:val="24"/>
        </w:rPr>
        <w:t>4. Fichte and Hegel</w:t>
      </w:r>
    </w:p>
    <w:p>
      <w:pPr>
        <w:autoSpaceDE w:val="0"/>
        <w:autoSpaceDN w:val="0"/>
        <w:adjustRightInd w:val="0"/>
        <w:rPr>
          <w:rFonts w:eastAsia="Times New Roman" w:cs="Times New Roman"/>
          <w:color w:val="000000"/>
          <w:sz w:val="24"/>
          <w:szCs w:val="24"/>
        </w:rPr>
      </w:pPr>
    </w:p>
    <w:p>
      <w:pPr>
        <w:autoSpaceDE w:val="0"/>
        <w:autoSpaceDN w:val="0"/>
        <w:adjustRightInd w:val="0"/>
        <w:rPr>
          <w:rFonts w:eastAsia="Times New Roman" w:cs="Times New Roman"/>
          <w:color w:val="000000"/>
          <w:sz w:val="24"/>
          <w:szCs w:val="24"/>
        </w:rPr>
      </w:pPr>
      <w:r>
        <w:rPr>
          <w:rFonts w:hint="eastAsia" w:cs="Times New Roman"/>
          <w:color w:val="000000"/>
          <w:sz w:val="24"/>
          <w:szCs w:val="24"/>
        </w:rPr>
        <w:t>I</w:t>
      </w:r>
      <w:r>
        <w:rPr>
          <w:rFonts w:eastAsia="Times New Roman" w:cs="Times New Roman"/>
          <w:color w:val="000000"/>
          <w:sz w:val="24"/>
          <w:szCs w:val="24"/>
        </w:rPr>
        <w:t>n this session, after a brief overview of the sub-disciplines Fichte worked on during his time in Jena (1794-1799) (Doctrine of Right, System of Ethics, Philosophy of Religion.), a glimpse will be given of the influence Fichte had on Hegel.</w:t>
      </w:r>
    </w:p>
    <w:p>
      <w:pPr>
        <w:autoSpaceDE w:val="0"/>
        <w:autoSpaceDN w:val="0"/>
        <w:adjustRightInd w:val="0"/>
        <w:rPr>
          <w:rFonts w:eastAsia="Times New Roman" w:cs="Times New Roman"/>
          <w:color w:val="000000"/>
          <w:sz w:val="24"/>
          <w:szCs w:val="24"/>
        </w:rPr>
      </w:pPr>
    </w:p>
    <w:p>
      <w:pPr>
        <w:autoSpaceDE w:val="0"/>
        <w:autoSpaceDN w:val="0"/>
        <w:adjustRightInd w:val="0"/>
        <w:rPr>
          <w:rFonts w:eastAsia="宋体" w:cs="Times New Roman"/>
          <w:color w:val="000000"/>
          <w:sz w:val="24"/>
          <w:szCs w:val="24"/>
        </w:rPr>
      </w:pPr>
      <w:r>
        <w:rPr>
          <w:rFonts w:cs="Times New Roman"/>
          <w:color w:val="000000"/>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MjRjYTg5ODY3ZmU1MTk3NWM3MDkzMmNmMWY0NDQifQ=="/>
  </w:docVars>
  <w:rsids>
    <w:rsidRoot w:val="001E0EB8"/>
    <w:rsid w:val="000011F8"/>
    <w:rsid w:val="00100DB0"/>
    <w:rsid w:val="001E0EB8"/>
    <w:rsid w:val="004103D7"/>
    <w:rsid w:val="00501522"/>
    <w:rsid w:val="00C40D03"/>
    <w:rsid w:val="00DB4D65"/>
    <w:rsid w:val="081E5562"/>
    <w:rsid w:val="0AAE57CD"/>
    <w:rsid w:val="19EB6EFE"/>
    <w:rsid w:val="2146042E"/>
    <w:rsid w:val="2546025A"/>
    <w:rsid w:val="285803BB"/>
    <w:rsid w:val="3FC76829"/>
    <w:rsid w:val="47F0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EastAsia" w:hAnsiTheme="minorHAns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EastAsia" w:hAnsiTheme="minorHAns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375</Words>
  <Characters>2057</Characters>
  <Lines>15</Lines>
  <Paragraphs>4</Paragraphs>
  <TotalTime>1</TotalTime>
  <ScaleCrop>false</ScaleCrop>
  <LinksUpToDate>false</LinksUpToDate>
  <CharactersWithSpaces>2407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2022-06-08T07:59:00Z</dcterms:created>
  <dc:creator>yuyang zhu</dc:creator>
  <cp:lastModifiedBy>浅字令羽</cp:lastModifiedBy>
  <dcterms:modified xsi:type="dcterms:W3CDTF">2022-06-14T01:11:37Z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BC1EFB18623E47FAAD4913E7E9C1FD26</vt:lpwstr>
  </property>
</Properties>
</file>